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7815C">
      <w:pPr>
        <w:spacing w:line="56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附件3：</w:t>
      </w:r>
    </w:p>
    <w:p w14:paraId="456ACCAF">
      <w:pPr>
        <w:spacing w:line="560" w:lineRule="exact"/>
        <w:jc w:val="center"/>
        <w:outlineLvl w:val="9"/>
        <w:rPr>
          <w:rFonts w:hint="eastAsia" w:ascii="方正小标宋_GBK" w:hAnsi="方正小标宋_GBK" w:eastAsia="方正小标宋_GBK" w:cs="方正小标宋_GBK"/>
          <w:sz w:val="40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32"/>
          <w:lang w:val="en-US" w:eastAsia="zh-CN"/>
        </w:rPr>
        <w:t>项目申报指南</w:t>
      </w:r>
    </w:p>
    <w:p w14:paraId="5A31CF27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lang w:val="en-US" w:eastAsia="zh-CN"/>
        </w:rPr>
      </w:pPr>
    </w:p>
    <w:p w14:paraId="689B3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2025—2026年度全国高等职业院校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信息化教学改革暨教材建设研究项目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旨在为推动人工智能与高等职业教育深度融合，满足人才培养需求，开展相关教材建设研究。申报人可根据申报指南结合具体研究目标和内容拟定研究方向，也可根据自身研究基础在指南外自选方向。</w:t>
      </w:r>
    </w:p>
    <w:p w14:paraId="1DE727C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24"/>
          <w:lang w:val="en-US" w:eastAsia="zh-CN" w:bidi="ar-SA"/>
        </w:rPr>
        <w:t>指南方向1：人工智能赋能通识课程教材建设研究</w:t>
      </w:r>
    </w:p>
    <w:p w14:paraId="70BE4EC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重点围绕人工智能通识、信息技术基础、体育健康、中华优秀传统文化传承、应用文写作、大学生美育与劳动教育、创新创业教育、职业发展规划及心理健康教育等核心领域,系统开发融合人工智能技术的个性化新形态教材,推进通识教育课程的体系化重构。</w:t>
      </w:r>
    </w:p>
    <w:p w14:paraId="1EE9F16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32" w:firstLineChars="200"/>
        <w:textAlignment w:val="auto"/>
        <w:outlineLvl w:val="9"/>
        <w:rPr>
          <w:rFonts w:hint="default" w:ascii="方正楷体_GBK" w:hAnsi="方正楷体_GBK" w:eastAsia="方正楷体_GBK" w:cs="方正楷体_GBK"/>
          <w:kern w:val="2"/>
          <w:sz w:val="32"/>
          <w:szCs w:val="24"/>
          <w:lang w:val="en-US" w:eastAsia="zh-CN" w:bidi="ar-SA"/>
        </w:rPr>
      </w:pPr>
      <w:r>
        <w:rPr>
          <w:rFonts w:hint="default" w:ascii="方正楷体_GBK" w:hAnsi="方正楷体_GBK" w:eastAsia="方正楷体_GBK" w:cs="方正楷体_GBK"/>
          <w:kern w:val="2"/>
          <w:sz w:val="32"/>
          <w:szCs w:val="24"/>
          <w:lang w:val="en-US" w:eastAsia="zh-CN" w:bidi="ar-SA"/>
        </w:rPr>
        <w:t>指南方向2：人工智能技术应用/人工智能工程技术专业教材建设研究</w:t>
      </w:r>
    </w:p>
    <w:p w14:paraId="5A6D93F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72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pacing w:val="22"/>
          <w:sz w:val="32"/>
        </w:rPr>
        <w:t>研究应紧密结合人工智能领域前沿技术,融入丰富的实践案</w:t>
      </w:r>
      <w:r>
        <w:rPr>
          <w:rFonts w:hint="default" w:ascii="Times New Roman" w:hAnsi="Times New Roman" w:eastAsia="方正仿宋_GBK" w:cs="Times New Roman"/>
          <w:spacing w:val="14"/>
          <w:sz w:val="32"/>
        </w:rPr>
        <w:t>例,突出职业技能培养,并具备高职教育</w:t>
      </w:r>
      <w:r>
        <w:rPr>
          <w:rFonts w:hint="default" w:ascii="Times New Roman" w:hAnsi="Times New Roman" w:eastAsia="方正仿宋_GBK" w:cs="Times New Roman"/>
          <w:spacing w:val="13"/>
          <w:sz w:val="32"/>
        </w:rPr>
        <w:t>特色。研究的教材内容</w:t>
      </w:r>
      <w:r>
        <w:rPr>
          <w:rFonts w:hint="default" w:ascii="Times New Roman" w:hAnsi="Times New Roman" w:eastAsia="方正仿宋_GBK" w:cs="Times New Roman"/>
          <w:spacing w:val="12"/>
          <w:sz w:val="32"/>
        </w:rPr>
        <w:t>应涵盖人工智能基础理论、核心算法、应用开发等方面,注重理</w:t>
      </w:r>
      <w:r>
        <w:rPr>
          <w:rFonts w:hint="default" w:ascii="Times New Roman" w:hAnsi="Times New Roman" w:eastAsia="方正仿宋_GBK" w:cs="Times New Roman"/>
          <w:spacing w:val="18"/>
          <w:sz w:val="32"/>
        </w:rPr>
        <w:t>论与实践相结合,培养学生解决实际问题的能</w:t>
      </w:r>
      <w:r>
        <w:rPr>
          <w:rFonts w:hint="default" w:ascii="Times New Roman" w:hAnsi="Times New Roman" w:eastAsia="方正仿宋_GBK" w:cs="Times New Roman"/>
          <w:spacing w:val="17"/>
          <w:sz w:val="32"/>
        </w:rPr>
        <w:t>力。</w:t>
      </w:r>
    </w:p>
    <w:p w14:paraId="6DCEC51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32" w:firstLineChars="200"/>
        <w:textAlignment w:val="auto"/>
        <w:outlineLvl w:val="9"/>
        <w:rPr>
          <w:rFonts w:hint="default" w:ascii="方正楷体_GBK" w:hAnsi="方正楷体_GBK" w:eastAsia="方正楷体_GBK" w:cs="方正楷体_GBK"/>
          <w:kern w:val="2"/>
          <w:sz w:val="32"/>
          <w:szCs w:val="24"/>
          <w:lang w:val="en-US" w:eastAsia="zh-CN" w:bidi="ar-SA"/>
        </w:rPr>
      </w:pPr>
      <w:r>
        <w:rPr>
          <w:rFonts w:hint="default" w:ascii="方正楷体_GBK" w:hAnsi="方正楷体_GBK" w:eastAsia="方正楷体_GBK" w:cs="方正楷体_GBK"/>
          <w:kern w:val="2"/>
          <w:sz w:val="32"/>
          <w:szCs w:val="24"/>
          <w:lang w:val="en-US" w:eastAsia="zh-CN" w:bidi="ar-SA"/>
        </w:rPr>
        <w:t>指南方向3：人工智能赋能其他专业教材建设</w:t>
      </w:r>
    </w:p>
    <w:p w14:paraId="2078E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724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default" w:ascii="Times New Roman" w:hAnsi="Times New Roman" w:eastAsia="方正仿宋_GBK" w:cs="Times New Roman"/>
          <w:spacing w:val="23"/>
          <w:sz w:val="32"/>
        </w:rPr>
        <w:t>探索新时代人工智能深度赋能其他专业的课程体</w:t>
      </w:r>
      <w:r>
        <w:rPr>
          <w:rFonts w:hint="default" w:ascii="Times New Roman" w:hAnsi="Times New Roman" w:eastAsia="方正仿宋_GBK" w:cs="Times New Roman"/>
          <w:spacing w:val="22"/>
          <w:sz w:val="32"/>
        </w:rPr>
        <w:t>系及教材建</w:t>
      </w:r>
      <w:r>
        <w:rPr>
          <w:rFonts w:hint="default" w:ascii="Times New Roman" w:hAnsi="Times New Roman" w:eastAsia="方正仿宋_GBK" w:cs="Times New Roman"/>
          <w:spacing w:val="9"/>
          <w:sz w:val="32"/>
        </w:rPr>
        <w:t>设模式,如人工智能赋能电子与信息大类、土木建筑大类、智能</w:t>
      </w:r>
      <w:r>
        <w:rPr>
          <w:rFonts w:hint="default" w:ascii="Times New Roman" w:hAnsi="Times New Roman" w:eastAsia="方正仿宋_GBK" w:cs="Times New Roman"/>
          <w:spacing w:val="6"/>
          <w:sz w:val="32"/>
        </w:rPr>
        <w:t>制造大类、交通运输大类、财经商贸大类、旅游大类等专业的教</w:t>
      </w:r>
      <w:r>
        <w:rPr>
          <w:rFonts w:hint="default" w:ascii="Times New Roman" w:hAnsi="Times New Roman" w:eastAsia="方正仿宋_GBK" w:cs="Times New Roman"/>
          <w:spacing w:val="3"/>
          <w:sz w:val="32"/>
        </w:rPr>
        <w:t>材建设。</w:t>
      </w:r>
    </w:p>
    <w:sectPr>
      <w:pgSz w:w="11906" w:h="16838"/>
      <w:pgMar w:top="2098" w:right="1474" w:bottom="1984" w:left="1588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B63AC"/>
    <w:rsid w:val="10FB63AC"/>
    <w:rsid w:val="182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484</Words>
  <Characters>487</Characters>
  <Lines>0</Lines>
  <Paragraphs>0</Paragraphs>
  <TotalTime>2</TotalTime>
  <ScaleCrop>false</ScaleCrop>
  <LinksUpToDate>false</LinksUpToDate>
  <CharactersWithSpaces>487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2025-05-20T06:59:00Z</dcterms:created>
  <dc:creator>飞雪落樱</dc:creator>
  <cp:lastModifiedBy>飞雪落樱</cp:lastModifiedBy>
  <dcterms:modified xsi:type="dcterms:W3CDTF">2025-05-21T03:18:14Z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6011B696B8C4490AA7059DF731A3943D_11</vt:lpwstr>
  </property>
  <property fmtid="{D5CDD505-2E9C-101B-9397-08002B2CF9AE}" pid="4" name="KSOTemplateDocerSaveRecord">
    <vt:lpwstr>eyJoZGlkIjoiYTM4NTlmOTFjMzU4ZjkzY2ZmMzBhMjU0YzFhYWUyOGYiLCJ1c2VySWQiOiI0ODM4NDg4MDYifQ==</vt:lpwstr>
  </property>
</Properties>
</file>